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224" w:rsidRPr="00FF2224" w:rsidRDefault="00FF2224" w:rsidP="00FF2224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9"/>
          <w:szCs w:val="29"/>
          <w:u w:val="single"/>
          <w:lang w:eastAsia="ru-RU"/>
        </w:rPr>
      </w:pPr>
      <w:r w:rsidRPr="00FF2224">
        <w:rPr>
          <w:rFonts w:ascii="Times New Roman" w:eastAsia="Times New Roman" w:hAnsi="Times New Roman" w:cs="Times New Roman"/>
          <w:b/>
          <w:sz w:val="29"/>
          <w:szCs w:val="29"/>
          <w:u w:val="single"/>
          <w:lang w:eastAsia="ru-RU"/>
        </w:rPr>
        <w:t>Консультации для родителей «Развитие мелкой моторики рук, как средство развития речи у детей с речевыми нарушениями»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В последние годы в нашей стране отмечается тенденция на увеличение количества детей с отклонениями в развитии речи. Эти отклонения связаны, прежде всего, с неблагополучными экологическими условиями, различными инфекциями.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Проблема исправления речи в наш</w:t>
      </w:r>
      <w:bookmarkStart w:id="0" w:name="_GoBack"/>
      <w:r w:rsidRPr="00FF2224">
        <w:rPr>
          <w:sz w:val="19"/>
          <w:szCs w:val="19"/>
        </w:rPr>
        <w:t>е</w:t>
      </w:r>
      <w:bookmarkEnd w:id="0"/>
      <w:r w:rsidRPr="00FF2224">
        <w:rPr>
          <w:sz w:val="19"/>
          <w:szCs w:val="19"/>
        </w:rPr>
        <w:t xml:space="preserve"> время является актуальной. Учитывая, что речевые отклонения возникают в раннем возрасте их необходимо своевременно выявлять и исправлять.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 xml:space="preserve">Научно установлено, что уровень развития речи детей находится в прямой зависимости от степени </w:t>
      </w:r>
      <w:proofErr w:type="spellStart"/>
      <w:r w:rsidRPr="00FF2224">
        <w:rPr>
          <w:sz w:val="19"/>
          <w:szCs w:val="19"/>
        </w:rPr>
        <w:t>сформированности</w:t>
      </w:r>
      <w:proofErr w:type="spellEnd"/>
      <w:r w:rsidRPr="00FF2224">
        <w:rPr>
          <w:sz w:val="19"/>
          <w:szCs w:val="19"/>
        </w:rPr>
        <w:t xml:space="preserve"> тонких движений пальцев рук.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Наблюдается также следующая закономерность: если развитие движений пальцев рук соответствует возрасту, то и речевое развитие находится в пределах нормы, если же развитие движений пальцев отстаёт, то задерживается и речевое развитие, хотя общая моторика при этом может быть нормальной и даже выше нормы.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 xml:space="preserve">У детей, имеющих диагноз </w:t>
      </w:r>
      <w:proofErr w:type="spellStart"/>
      <w:r w:rsidRPr="00FF2224">
        <w:rPr>
          <w:sz w:val="19"/>
          <w:szCs w:val="19"/>
        </w:rPr>
        <w:t>фонетикофонематическое</w:t>
      </w:r>
      <w:proofErr w:type="spellEnd"/>
      <w:r w:rsidRPr="00FF2224">
        <w:rPr>
          <w:sz w:val="19"/>
          <w:szCs w:val="19"/>
        </w:rPr>
        <w:t xml:space="preserve"> недоразвитие речи, отмечается выраженная в разной степени общая моторная недостаточность, а также недостаточная подвижность пальцев рук, т. к. это тесно связано с речевой функцией.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Неподготовленность к письму, недостаточность движений ручной моторики может вызывать негативное отношение к обучению в школе уже на самых первых этапах.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Вот почему работа по развитию мелкой моторики является важной составляющей обучения ребенка. В дошкольном возрасте важна работа именно по подготовке к письму, а не само письмо.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 xml:space="preserve">Движения руки человека формируются в процессе воспитания и обучения как результат ассоциативных связей, возникающих при работе зрительного, слухового и </w:t>
      </w:r>
      <w:proofErr w:type="spellStart"/>
      <w:r w:rsidRPr="00FF2224">
        <w:rPr>
          <w:sz w:val="19"/>
          <w:szCs w:val="19"/>
        </w:rPr>
        <w:t>речедвигательного</w:t>
      </w:r>
      <w:proofErr w:type="spellEnd"/>
      <w:r w:rsidRPr="00FF2224">
        <w:rPr>
          <w:sz w:val="19"/>
          <w:szCs w:val="19"/>
        </w:rPr>
        <w:t xml:space="preserve"> анализаторов.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 Игры и упражнения на развитие мелкой моторики оказывают стимулирующее влияние на развитие речи. Они являются мощным средством поддержания тонуса и работоспособности коры головного мозга, средством взаимодействия ее с нижележащими структурами.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Выполняя пальчиками различные упражнения, ребёнок достигает хорошего развития мелкой моторики рук, которая не только оказывает благоприятное влияние на развитие речи </w:t>
      </w:r>
      <w:r w:rsidRPr="00FF2224">
        <w:rPr>
          <w:i/>
          <w:iCs/>
          <w:sz w:val="19"/>
          <w:szCs w:val="19"/>
        </w:rPr>
        <w:t>(так как при этом индуктивно происходит возбуждение в речевых центрах мозга)</w:t>
      </w:r>
      <w:r w:rsidRPr="00FF2224">
        <w:rPr>
          <w:sz w:val="19"/>
          <w:szCs w:val="19"/>
        </w:rPr>
        <w:t>, но и подготавливает ребёнка к рисованию, а в дальнейшем и к письму. Кисти рук приобретают хорошую подвижность, гибкость, исчезает скованность движений.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Сначала развиваются тонкие движения пальцев рук, затем появляется артикуляция слогов; всё последующее совершенствование речевых реакций стоит в прямой зависимости от степени тренировки движений пальцев.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Таким образом, есть все основания рассматривать кисть руки как орган речи — такой же, как и артикуляционный аппарат.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С этой точки зрения проекция руки есть еще одна речевая зона мозга. Выдающийся педагог В. А. Сухомлинский отмечал</w:t>
      </w:r>
      <w:proofErr w:type="gramStart"/>
      <w:r w:rsidRPr="00FF2224">
        <w:rPr>
          <w:sz w:val="19"/>
          <w:szCs w:val="19"/>
        </w:rPr>
        <w:t xml:space="preserve"> :</w:t>
      </w:r>
      <w:proofErr w:type="gramEnd"/>
      <w:r w:rsidRPr="00FF2224">
        <w:rPr>
          <w:sz w:val="19"/>
          <w:szCs w:val="19"/>
        </w:rPr>
        <w:t xml:space="preserve"> «Истоки способностей и дарований детей находятся на кончиках их пальцев. От пальцев, образно говоря, идут тончайшие ручейки, которые питают источник творческой мысли». Это совершенно справедливо, ведь кисть руки имеет наибольшее представительство в моторной зоне коры головного мозга.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Систематические упражнения по тренировке движений пальцев рук наряду со стимулирующим влиянием на развитие речи является мощным средством повышения работоспособности коры головного мозга. Возможность познания окружающих предметов у детей в большей степени связана с развитием действий рук.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Умение выполнять мелкие движения с предметами развивается в старшем дошкольном возрасте. Именно к 6-7 годам в основном заканчивается созревание соответствующих зон коры головного мозга, развитие мелких мышц кисти. Важно, чтобы к этому возрасту, ребёнок был подготовлен к усвоению новых двигательных навыков.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Поэтому придается большое значение использованию этого факта в работе с детьми, имеющими нарушения в развитии речи.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Выполняя пальчиками различные упражнения, дети достигают хорошего развития мелкой моторики рук, которая не только оказывает благоприятное влияние на развитие речи </w:t>
      </w:r>
      <w:r w:rsidRPr="00FF2224">
        <w:rPr>
          <w:i/>
          <w:iCs/>
          <w:sz w:val="19"/>
          <w:szCs w:val="19"/>
        </w:rPr>
        <w:t>(так как при этом индуктивно происходит возбуждение в центрах речи)</w:t>
      </w:r>
      <w:r w:rsidRPr="00FF2224">
        <w:rPr>
          <w:sz w:val="19"/>
          <w:szCs w:val="19"/>
        </w:rPr>
        <w:t>, но и подготавливает их к рисованию и письму. Кисти рук приобретают хорошую подвижность, гибкость, исчезает скованность движений, это в дальнейшем облегчает приобретение навыков письма.</w:t>
      </w:r>
    </w:p>
    <w:p w:rsidR="00FF2224" w:rsidRPr="00FF2224" w:rsidRDefault="00FF2224" w:rsidP="00FF2224">
      <w:pPr>
        <w:pStyle w:val="a3"/>
        <w:spacing w:before="58" w:beforeAutospacing="0" w:after="58" w:afterAutospacing="0"/>
        <w:ind w:firstLine="184"/>
        <w:rPr>
          <w:sz w:val="19"/>
          <w:szCs w:val="19"/>
        </w:rPr>
      </w:pPr>
      <w:r w:rsidRPr="00FF2224">
        <w:rPr>
          <w:sz w:val="19"/>
          <w:szCs w:val="19"/>
        </w:rPr>
        <w:t>Всё это создаёт благоприятную базу для развития речи и более успешного обучения в школе.</w:t>
      </w:r>
    </w:p>
    <w:p w:rsidR="00FF2224" w:rsidRDefault="00FF2224" w:rsidP="00FF2224">
      <w:pPr>
        <w:pStyle w:val="a3"/>
        <w:spacing w:before="30" w:beforeAutospacing="0" w:after="30" w:afterAutospacing="0"/>
        <w:ind w:firstLine="184"/>
      </w:pPr>
    </w:p>
    <w:p w:rsidR="00FF2224" w:rsidRPr="00FF2224" w:rsidRDefault="00FF2224" w:rsidP="00FF2224">
      <w:pPr>
        <w:spacing w:before="38" w:after="38" w:line="403" w:lineRule="atLeast"/>
        <w:ind w:left="116" w:right="116" w:firstLine="184"/>
        <w:outlineLvl w:val="3"/>
        <w:rPr>
          <w:rFonts w:ascii="Tahoma" w:eastAsia="Times New Roman" w:hAnsi="Tahoma" w:cs="Tahoma"/>
          <w:color w:val="0053F9"/>
          <w:sz w:val="29"/>
          <w:szCs w:val="29"/>
          <w:u w:val="single"/>
          <w:lang w:eastAsia="ru-RU"/>
        </w:rPr>
      </w:pP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7D"/>
    <w:rsid w:val="0013327D"/>
    <w:rsid w:val="00E02A08"/>
    <w:rsid w:val="00FC2FC7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2017-11-29T08:34:00Z</dcterms:created>
  <dcterms:modified xsi:type="dcterms:W3CDTF">2017-11-29T08:34:00Z</dcterms:modified>
</cp:coreProperties>
</file>